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line="232"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45"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6400" w:type="dxa"/>
            <w:vAlign w:val="bottom"/>
            <w:tcBorders>
              <w:bottom w:val="single" w:sz="8" w:color="auto"/>
            </w:tcBorders>
            <w:gridSpan w:val="3"/>
          </w:tcPr>
          <w:p>
            <w:pPr>
              <w:ind w:left="1240"/>
              <w:spacing w:after="0"/>
              <w:rPr>
                <w:sz w:val="20"/>
                <w:szCs w:val="20"/>
                <w:color w:val="auto"/>
              </w:rPr>
            </w:pPr>
            <w:r>
              <w:rPr>
                <w:rFonts w:ascii="Arial" w:cs="Arial" w:eastAsia="Arial" w:hAnsi="Arial"/>
                <w:sz w:val="18"/>
                <w:szCs w:val="18"/>
                <w:color w:val="auto"/>
              </w:rPr>
              <w:t>Date of report (Date of earliest event reported)</w:t>
            </w:r>
          </w:p>
        </w:tc>
        <w:tc>
          <w:tcPr>
            <w:tcW w:w="1400" w:type="dxa"/>
            <w:vAlign w:val="bottom"/>
            <w:tcBorders>
              <w:bottom w:val="single" w:sz="8" w:color="auto"/>
            </w:tcBorders>
          </w:tcPr>
          <w:p>
            <w:pPr>
              <w:spacing w:after="0"/>
              <w:rPr>
                <w:sz w:val="21"/>
                <w:szCs w:val="21"/>
                <w:color w:val="auto"/>
              </w:rPr>
            </w:pPr>
          </w:p>
        </w:tc>
        <w:tc>
          <w:tcPr>
            <w:tcW w:w="3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May 14, 2026</w:t>
            </w:r>
          </w:p>
        </w:tc>
      </w:tr>
      <w:tr>
        <w:trPr>
          <w:trHeight w:val="547"/>
        </w:trPr>
        <w:tc>
          <w:tcPr>
            <w:tcW w:w="238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(Commission File Number)</w:t>
            </w:r>
          </w:p>
        </w:tc>
        <w:tc>
          <w:tcPr>
            <w:tcW w:w="5420" w:type="dxa"/>
            <w:vAlign w:val="bottom"/>
            <w:tcBorders>
              <w:bottom w:val="single" w:sz="8" w:color="auto"/>
            </w:tcBorders>
            <w:gridSpan w:val="3"/>
          </w:tcPr>
          <w:p>
            <w:pPr>
              <w:jc w:val="center"/>
              <w:ind w:left="250"/>
              <w:spacing w:after="0"/>
              <w:rPr>
                <w:sz w:val="20"/>
                <w:szCs w:val="20"/>
                <w:color w:val="auto"/>
              </w:rPr>
            </w:pPr>
            <w:r>
              <w:rPr>
                <w:rFonts w:ascii="Arial" w:cs="Arial" w:eastAsia="Arial" w:hAnsi="Arial"/>
                <w:sz w:val="18"/>
                <w:szCs w:val="18"/>
                <w:color w:val="auto"/>
                <w:w w:val="99"/>
              </w:rPr>
              <w:t>(Exact Name of Registrant as Specified in Its Charter)</w:t>
            </w:r>
          </w:p>
        </w:tc>
        <w:tc>
          <w:tcPr>
            <w:tcW w:w="3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(I.R.S. Employer Identification No.)</w:t>
            </w:r>
          </w:p>
        </w:tc>
      </w:tr>
      <w:tr>
        <w:trPr>
          <w:trHeight w:val="299"/>
        </w:trPr>
        <w:tc>
          <w:tcPr>
            <w:tcW w:w="2380" w:type="dxa"/>
            <w:vAlign w:val="bottom"/>
          </w:tcPr>
          <w:p>
            <w:pPr>
              <w:jc w:val="center"/>
              <w:ind w:left="150"/>
              <w:spacing w:after="0"/>
              <w:rPr>
                <w:sz w:val="20"/>
                <w:szCs w:val="20"/>
                <w:color w:val="auto"/>
              </w:rPr>
            </w:pPr>
            <w:r>
              <w:rPr>
                <w:rFonts w:ascii="Arial" w:cs="Arial" w:eastAsia="Arial" w:hAnsi="Arial"/>
                <w:sz w:val="18"/>
                <w:szCs w:val="18"/>
                <w:color w:val="auto"/>
                <w:w w:val="99"/>
              </w:rPr>
              <w:t>1-12579</w:t>
            </w:r>
          </w:p>
        </w:tc>
        <w:tc>
          <w:tcPr>
            <w:tcW w:w="1800" w:type="dxa"/>
            <w:vAlign w:val="bottom"/>
          </w:tcPr>
          <w:p>
            <w:pPr>
              <w:spacing w:after="0"/>
              <w:rPr>
                <w:sz w:val="24"/>
                <w:szCs w:val="24"/>
                <w:color w:val="auto"/>
              </w:rPr>
            </w:pPr>
          </w:p>
        </w:tc>
        <w:tc>
          <w:tcPr>
            <w:tcW w:w="2220" w:type="dxa"/>
            <w:vAlign w:val="bottom"/>
          </w:tcPr>
          <w:p>
            <w:pPr>
              <w:jc w:val="center"/>
              <w:spacing w:after="0"/>
              <w:rPr>
                <w:sz w:val="20"/>
                <w:szCs w:val="20"/>
                <w:color w:val="auto"/>
              </w:rPr>
            </w:pPr>
            <w:r>
              <w:rPr>
                <w:rFonts w:ascii="Arial" w:cs="Arial" w:eastAsia="Arial" w:hAnsi="Arial"/>
                <w:sz w:val="18"/>
                <w:szCs w:val="18"/>
                <w:color w:val="auto"/>
              </w:rPr>
              <w:t>OGE ENERGY CORP.</w:t>
            </w:r>
          </w:p>
        </w:tc>
        <w:tc>
          <w:tcPr>
            <w:tcW w:w="1400" w:type="dxa"/>
            <w:vAlign w:val="bottom"/>
          </w:tcPr>
          <w:p>
            <w:pPr>
              <w:spacing w:after="0"/>
              <w:rPr>
                <w:sz w:val="24"/>
                <w:szCs w:val="24"/>
                <w:color w:val="auto"/>
              </w:rPr>
            </w:pPr>
          </w:p>
        </w:tc>
        <w:tc>
          <w:tcPr>
            <w:tcW w:w="3440" w:type="dxa"/>
            <w:vAlign w:val="bottom"/>
          </w:tcPr>
          <w:p>
            <w:pPr>
              <w:jc w:val="center"/>
              <w:ind w:left="30"/>
              <w:spacing w:after="0"/>
              <w:rPr>
                <w:sz w:val="20"/>
                <w:szCs w:val="20"/>
                <w:color w:val="auto"/>
              </w:rPr>
            </w:pPr>
            <w:r>
              <w:rPr>
                <w:rFonts w:ascii="Arial" w:cs="Arial" w:eastAsia="Arial" w:hAnsi="Arial"/>
                <w:sz w:val="18"/>
                <w:szCs w:val="18"/>
                <w:color w:val="auto"/>
                <w:w w:val="99"/>
              </w:rPr>
              <w:t>73-1481638</w:t>
            </w:r>
          </w:p>
        </w:tc>
      </w:tr>
      <w:tr>
        <w:trPr>
          <w:trHeight w:val="558"/>
        </w:trPr>
        <w:tc>
          <w:tcPr>
            <w:tcW w:w="238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jc w:val="center"/>
              <w:ind w:left="590"/>
              <w:spacing w:after="0"/>
              <w:rPr>
                <w:sz w:val="20"/>
                <w:szCs w:val="20"/>
                <w:color w:val="auto"/>
              </w:rPr>
            </w:pPr>
            <w:r>
              <w:rPr>
                <w:rFonts w:ascii="Arial" w:cs="Arial" w:eastAsia="Arial" w:hAnsi="Arial"/>
                <w:sz w:val="18"/>
                <w:szCs w:val="18"/>
                <w:color w:val="auto"/>
                <w:w w:val="99"/>
              </w:rPr>
              <w:t>Oklahoma</w:t>
            </w:r>
          </w:p>
        </w:tc>
        <w:tc>
          <w:tcPr>
            <w:tcW w:w="140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r>
        <w:trPr>
          <w:trHeight w:val="272"/>
        </w:trPr>
        <w:tc>
          <w:tcPr>
            <w:tcW w:w="2380" w:type="dxa"/>
            <w:vAlign w:val="bottom"/>
          </w:tcPr>
          <w:p>
            <w:pPr>
              <w:spacing w:after="0"/>
              <w:rPr>
                <w:sz w:val="23"/>
                <w:szCs w:val="23"/>
                <w:color w:val="auto"/>
              </w:rPr>
            </w:pPr>
          </w:p>
        </w:tc>
        <w:tc>
          <w:tcPr>
            <w:tcW w:w="5420" w:type="dxa"/>
            <w:vAlign w:val="bottom"/>
            <w:gridSpan w:val="3"/>
          </w:tcPr>
          <w:p>
            <w:pPr>
              <w:jc w:val="center"/>
              <w:ind w:left="990"/>
              <w:spacing w:after="0"/>
              <w:rPr>
                <w:sz w:val="20"/>
                <w:szCs w:val="20"/>
                <w:color w:val="auto"/>
              </w:rPr>
            </w:pPr>
            <w:r>
              <w:rPr>
                <w:rFonts w:ascii="Arial" w:cs="Arial" w:eastAsia="Arial" w:hAnsi="Arial"/>
                <w:sz w:val="18"/>
                <w:szCs w:val="18"/>
                <w:color w:val="auto"/>
                <w:w w:val="99"/>
              </w:rPr>
              <w:t>(State or Other Jurisdiction of Incorporation)</w:t>
            </w:r>
          </w:p>
        </w:tc>
        <w:tc>
          <w:tcPr>
            <w:tcW w:w="3440" w:type="dxa"/>
            <w:vAlign w:val="bottom"/>
          </w:tcPr>
          <w:p>
            <w:pPr>
              <w:spacing w:after="0"/>
              <w:rPr>
                <w:sz w:val="23"/>
                <w:szCs w:val="23"/>
                <w:color w:val="auto"/>
              </w:rPr>
            </w:pPr>
          </w:p>
        </w:tc>
      </w:tr>
      <w:tr>
        <w:trPr>
          <w:trHeight w:val="558"/>
        </w:trPr>
        <w:tc>
          <w:tcPr>
            <w:tcW w:w="2380" w:type="dxa"/>
            <w:vAlign w:val="bottom"/>
            <w:tcBorders>
              <w:bottom w:val="single" w:sz="8" w:color="auto"/>
            </w:tcBorders>
          </w:tcPr>
          <w:p>
            <w:pPr>
              <w:jc w:val="center"/>
              <w:ind w:left="130"/>
              <w:spacing w:after="0"/>
              <w:rPr>
                <w:sz w:val="20"/>
                <w:szCs w:val="20"/>
                <w:color w:val="auto"/>
              </w:rPr>
            </w:pPr>
            <w:r>
              <w:rPr>
                <w:rFonts w:ascii="Arial" w:cs="Arial" w:eastAsia="Arial" w:hAnsi="Arial"/>
                <w:sz w:val="18"/>
                <w:szCs w:val="18"/>
                <w:color w:val="auto"/>
                <w:w w:val="99"/>
              </w:rPr>
              <w:t>321 North Harvey</w:t>
            </w:r>
          </w:p>
        </w:tc>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P.O. Box 321</w:t>
            </w:r>
          </w:p>
        </w:tc>
        <w:tc>
          <w:tcPr>
            <w:tcW w:w="22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Oklahoma City</w:t>
            </w:r>
          </w:p>
        </w:tc>
        <w:tc>
          <w:tcPr>
            <w:tcW w:w="14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Oklahoma</w:t>
            </w:r>
          </w:p>
        </w:tc>
        <w:tc>
          <w:tcPr>
            <w:tcW w:w="344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99"/>
              </w:rPr>
              <w:t>73101-0321</w:t>
            </w:r>
          </w:p>
        </w:tc>
      </w:tr>
      <w:tr>
        <w:trPr>
          <w:trHeight w:val="272"/>
        </w:trPr>
        <w:tc>
          <w:tcPr>
            <w:tcW w:w="2380" w:type="dxa"/>
            <w:vAlign w:val="bottom"/>
          </w:tcPr>
          <w:p>
            <w:pPr>
              <w:spacing w:after="0"/>
              <w:rPr>
                <w:sz w:val="23"/>
                <w:szCs w:val="23"/>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(Address of Principal Executive Offices)</w:t>
            </w:r>
          </w:p>
        </w:tc>
        <w:tc>
          <w:tcPr>
            <w:tcW w:w="1400" w:type="dxa"/>
            <w:vAlign w:val="bottom"/>
          </w:tcPr>
          <w:p>
            <w:pPr>
              <w:spacing w:after="0"/>
              <w:rPr>
                <w:sz w:val="23"/>
                <w:szCs w:val="23"/>
                <w:color w:val="auto"/>
              </w:rPr>
            </w:pPr>
          </w:p>
        </w:tc>
        <w:tc>
          <w:tcPr>
            <w:tcW w:w="3440" w:type="dxa"/>
            <w:vAlign w:val="bottom"/>
          </w:tcPr>
          <w:p>
            <w:pPr>
              <w:jc w:val="center"/>
              <w:ind w:left="30"/>
              <w:spacing w:after="0"/>
              <w:rPr>
                <w:sz w:val="20"/>
                <w:szCs w:val="20"/>
                <w:color w:val="auto"/>
              </w:rPr>
            </w:pPr>
            <w:r>
              <w:rPr>
                <w:rFonts w:ascii="Arial" w:cs="Arial" w:eastAsia="Arial" w:hAnsi="Arial"/>
                <w:sz w:val="18"/>
                <w:szCs w:val="18"/>
                <w:color w:val="auto"/>
                <w:w w:val="98"/>
              </w:rPr>
              <w:t>(Zip Code)</w:t>
            </w:r>
          </w:p>
        </w:tc>
      </w:tr>
    </w:tbl>
    <w:p>
      <w:pPr>
        <w:spacing w:after="0" w:line="193" w:lineRule="exact"/>
        <w:rPr>
          <w:sz w:val="24"/>
          <w:szCs w:val="24"/>
          <w:color w:val="auto"/>
        </w:rPr>
      </w:pPr>
    </w:p>
    <w:p>
      <w:pPr>
        <w:jc w:val="center"/>
        <w:ind w:right="-319"/>
        <w:spacing w:after="0"/>
        <w:rPr>
          <w:sz w:val="20"/>
          <w:szCs w:val="20"/>
          <w:color w:val="auto"/>
        </w:rPr>
      </w:pPr>
      <w:r>
        <w:rPr>
          <w:rFonts w:ascii="Arial" w:cs="Arial" w:eastAsia="Arial" w:hAnsi="Arial"/>
          <w:sz w:val="18"/>
          <w:szCs w:val="18"/>
          <w:color w:val="auto"/>
        </w:rPr>
        <w:t>(405) 553-3000</w:t>
      </w:r>
    </w:p>
    <w:p>
      <w:pPr>
        <w:spacing w:after="0" w:line="14" w:lineRule="exact"/>
        <w:rPr>
          <w:sz w:val="24"/>
          <w:szCs w:val="24"/>
          <w:color w:val="auto"/>
        </w:rPr>
      </w:pPr>
    </w:p>
    <w:p>
      <w:pPr>
        <w:ind w:left="3700"/>
        <w:spacing w:after="0"/>
        <w:rPr>
          <w:sz w:val="20"/>
          <w:szCs w:val="20"/>
          <w:color w:val="auto"/>
        </w:rPr>
      </w:pPr>
      <w:r>
        <w:rPr>
          <w:rFonts w:ascii="Arial" w:cs="Arial" w:eastAsia="Arial" w:hAnsi="Arial"/>
          <w:sz w:val="18"/>
          <w:szCs w:val="18"/>
          <w:color w:val="auto"/>
        </w:rPr>
        <w:t>(Registrant's telephone number, including area code)</w:t>
      </w:r>
    </w:p>
    <w:p>
      <w:pPr>
        <w:spacing w:after="0" w:line="45" w:lineRule="exact"/>
        <w:rPr>
          <w:sz w:val="24"/>
          <w:szCs w:val="24"/>
          <w:color w:val="auto"/>
        </w:rPr>
      </w:pPr>
    </w:p>
    <w:p>
      <w:pPr>
        <w:ind w:left="5040"/>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300" w:firstLine="374"/>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33" w:lineRule="exact"/>
        <w:rPr>
          <w:sz w:val="24"/>
          <w:szCs w:val="24"/>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1180" w:hanging="693"/>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38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63" w:lineRule="exact"/>
        <w:rPr>
          <w:sz w:val="24"/>
          <w:szCs w:val="24"/>
          <w:color w:val="auto"/>
        </w:rPr>
      </w:pPr>
    </w:p>
    <w:tbl>
      <w:tblPr>
        <w:tblLayout w:type="fixed"/>
        <w:tblInd w:w="0" w:type="dxa"/>
        <w:tblCellMar>
          <w:top w:w="0" w:type="dxa"/>
          <w:left w:w="0" w:type="dxa"/>
          <w:bottom w:w="0" w:type="dxa"/>
          <w:right w:w="0" w:type="dxa"/>
        </w:tblCellMar>
      </w:tblPr>
      <w:tr>
        <w:trPr>
          <w:trHeight w:val="244"/>
        </w:trPr>
        <w:tc>
          <w:tcPr>
            <w:tcW w:w="306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9"/>
              </w:rPr>
              <w:t>Registrant</w:t>
            </w:r>
          </w:p>
        </w:tc>
        <w:tc>
          <w:tcPr>
            <w:tcW w:w="2200" w:type="dxa"/>
            <w:vAlign w:val="bottom"/>
            <w:tcBorders>
              <w:bottom w:val="single" w:sz="8" w:color="auto"/>
            </w:tcBorders>
          </w:tcPr>
          <w:p>
            <w:pPr>
              <w:jc w:val="center"/>
              <w:ind w:left="270"/>
              <w:spacing w:after="0"/>
              <w:rPr>
                <w:sz w:val="20"/>
                <w:szCs w:val="20"/>
                <w:color w:val="auto"/>
              </w:rPr>
            </w:pPr>
            <w:r>
              <w:rPr>
                <w:rFonts w:ascii="Arial" w:cs="Arial" w:eastAsia="Arial" w:hAnsi="Arial"/>
                <w:sz w:val="18"/>
                <w:szCs w:val="18"/>
                <w:color w:val="auto"/>
                <w:w w:val="99"/>
              </w:rPr>
              <w:t>Title of each class</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Trading Symbol(s)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Name of each exchange on which registered</w:t>
            </w:r>
          </w:p>
        </w:tc>
      </w:tr>
      <w:tr>
        <w:trPr>
          <w:trHeight w:val="272"/>
        </w:trPr>
        <w:tc>
          <w:tcPr>
            <w:tcW w:w="3060" w:type="dxa"/>
            <w:vAlign w:val="bottom"/>
          </w:tcPr>
          <w:p>
            <w:pPr>
              <w:jc w:val="center"/>
              <w:ind w:left="350"/>
              <w:spacing w:after="0"/>
              <w:rPr>
                <w:sz w:val="20"/>
                <w:szCs w:val="20"/>
                <w:color w:val="auto"/>
              </w:rPr>
            </w:pPr>
            <w:r>
              <w:rPr>
                <w:rFonts w:ascii="Arial" w:cs="Arial" w:eastAsia="Arial" w:hAnsi="Arial"/>
                <w:sz w:val="18"/>
                <w:szCs w:val="18"/>
                <w:color w:val="auto"/>
                <w:w w:val="99"/>
              </w:rPr>
              <w:t>OGE Energy Corp.</w:t>
            </w:r>
          </w:p>
        </w:tc>
        <w:tc>
          <w:tcPr>
            <w:tcW w:w="2200" w:type="dxa"/>
            <w:vAlign w:val="bottom"/>
          </w:tcPr>
          <w:p>
            <w:pPr>
              <w:jc w:val="center"/>
              <w:ind w:left="290"/>
              <w:spacing w:after="0"/>
              <w:rPr>
                <w:sz w:val="20"/>
                <w:szCs w:val="20"/>
                <w:color w:val="auto"/>
              </w:rPr>
            </w:pPr>
            <w:r>
              <w:rPr>
                <w:rFonts w:ascii="Arial" w:cs="Arial" w:eastAsia="Arial" w:hAnsi="Arial"/>
                <w:sz w:val="18"/>
                <w:szCs w:val="18"/>
                <w:color w:val="auto"/>
                <w:w w:val="99"/>
              </w:rPr>
              <w:t>Common Stock</w:t>
            </w:r>
          </w:p>
        </w:tc>
        <w:tc>
          <w:tcPr>
            <w:tcW w:w="1920" w:type="dxa"/>
            <w:vAlign w:val="bottom"/>
          </w:tcPr>
          <w:p>
            <w:pPr>
              <w:jc w:val="center"/>
              <w:spacing w:after="0"/>
              <w:rPr>
                <w:sz w:val="20"/>
                <w:szCs w:val="20"/>
                <w:color w:val="auto"/>
              </w:rPr>
            </w:pPr>
            <w:r>
              <w:rPr>
                <w:rFonts w:ascii="Arial" w:cs="Arial" w:eastAsia="Arial" w:hAnsi="Arial"/>
                <w:sz w:val="18"/>
                <w:szCs w:val="18"/>
                <w:color w:val="auto"/>
                <w:w w:val="99"/>
              </w:rPr>
              <w:t>OGE</w:t>
            </w:r>
          </w:p>
        </w:tc>
        <w:tc>
          <w:tcPr>
            <w:tcW w:w="4060" w:type="dxa"/>
            <w:vAlign w:val="bottom"/>
          </w:tcPr>
          <w:p>
            <w:pPr>
              <w:jc w:val="center"/>
              <w:spacing w:after="0"/>
              <w:rPr>
                <w:sz w:val="20"/>
                <w:szCs w:val="20"/>
                <w:color w:val="auto"/>
              </w:rPr>
            </w:pPr>
            <w:r>
              <w:rPr>
                <w:rFonts w:ascii="Arial" w:cs="Arial" w:eastAsia="Arial" w:hAnsi="Arial"/>
                <w:sz w:val="18"/>
                <w:szCs w:val="18"/>
                <w:color w:val="auto"/>
              </w:rPr>
              <w:t>New York Stock Exchange</w:t>
            </w:r>
          </w:p>
        </w:tc>
      </w:tr>
    </w:tbl>
    <w:p>
      <w:pPr>
        <w:spacing w:after="0" w:line="193" w:lineRule="exact"/>
        <w:rPr>
          <w:sz w:val="24"/>
          <w:szCs w:val="24"/>
          <w:color w:val="auto"/>
        </w:rPr>
      </w:pPr>
    </w:p>
    <w:p>
      <w:pPr>
        <w:jc w:val="both"/>
        <w:ind w:firstLine="374"/>
        <w:spacing w:after="0" w:line="242"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or Rule 12b-2 of the Securities Exchange Act of 1934 (§240.12b-2).</w:t>
      </w:r>
    </w:p>
    <w:p>
      <w:pPr>
        <w:spacing w:after="0" w:line="1" w:lineRule="exact"/>
        <w:rPr>
          <w:sz w:val="24"/>
          <w:szCs w:val="24"/>
          <w:color w:val="auto"/>
        </w:rPr>
      </w:pPr>
    </w:p>
    <w:p>
      <w:pPr>
        <w:ind w:left="88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84" w:lineRule="exact"/>
        <w:rPr>
          <w:sz w:val="24"/>
          <w:szCs w:val="24"/>
          <w:color w:val="auto"/>
        </w:rPr>
      </w:pPr>
    </w:p>
    <w:p>
      <w:pPr>
        <w:ind w:right="680" w:firstLine="374"/>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5.07. Submission of Matters to a Vote of Security Holders</w:t>
      </w:r>
    </w:p>
    <w:p>
      <w:pPr>
        <w:spacing w:after="0" w:line="198" w:lineRule="exact"/>
        <w:rPr>
          <w:sz w:val="20"/>
          <w:szCs w:val="20"/>
          <w:color w:val="auto"/>
        </w:rPr>
      </w:pPr>
    </w:p>
    <w:p>
      <w:pPr>
        <w:ind w:left="380"/>
        <w:spacing w:after="0"/>
        <w:rPr>
          <w:sz w:val="20"/>
          <w:szCs w:val="20"/>
          <w:color w:val="auto"/>
        </w:rPr>
      </w:pPr>
      <w:r>
        <w:rPr>
          <w:rFonts w:ascii="Arial" w:cs="Arial" w:eastAsia="Arial" w:hAnsi="Arial"/>
          <w:sz w:val="18"/>
          <w:szCs w:val="18"/>
          <w:color w:val="auto"/>
        </w:rPr>
        <w:t>At the Annual Meeting of Shareholders of OGE Energy Corp. ("OGE Energy") held on May 14, 2026, the shareholders:</w:t>
      </w:r>
    </w:p>
    <w:p>
      <w:pPr>
        <w:spacing w:after="0" w:line="198" w:lineRule="exact"/>
        <w:rPr>
          <w:sz w:val="20"/>
          <w:szCs w:val="20"/>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Elected eight members of the Board of Directors;</w:t>
      </w:r>
    </w:p>
    <w:p>
      <w:pPr>
        <w:spacing w:after="0" w:line="2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Ratified the appointment of Ernst &amp; Young LLP as OGE Energy's principal independent accountants for 2026;</w:t>
      </w:r>
    </w:p>
    <w:p>
      <w:pPr>
        <w:spacing w:after="0" w:line="8"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Approved, on an advisory basis, the compensation paid to named executive officers; and</w:t>
      </w:r>
    </w:p>
    <w:p>
      <w:pPr>
        <w:spacing w:after="0" w:line="8" w:lineRule="exact"/>
        <w:rPr>
          <w:rFonts w:ascii="Times New Roman" w:cs="Times New Roman" w:eastAsia="Times New Roman" w:hAnsi="Times New Roman"/>
          <w:sz w:val="18"/>
          <w:szCs w:val="18"/>
          <w:color w:val="auto"/>
        </w:rPr>
      </w:pPr>
    </w:p>
    <w:p>
      <w:pPr>
        <w:ind w:left="760" w:hanging="378"/>
        <w:spacing w:after="0" w:line="249" w:lineRule="auto"/>
        <w:tabs>
          <w:tab w:leader="none" w:pos="76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8"/>
          <w:szCs w:val="18"/>
          <w:color w:val="auto"/>
        </w:rPr>
        <w:t>Voted a majority in favor of the shareholder proposal regarding simple majority vote but received less than the 80 percent of the outstanding votes required to implement the changes.</w:t>
      </w:r>
    </w:p>
    <w:p>
      <w:pPr>
        <w:spacing w:after="0" w:line="159" w:lineRule="exact"/>
        <w:rPr>
          <w:sz w:val="20"/>
          <w:szCs w:val="20"/>
          <w:color w:val="auto"/>
        </w:rPr>
      </w:pPr>
    </w:p>
    <w:p>
      <w:pPr>
        <w:ind w:right="20" w:firstLine="374"/>
        <w:spacing w:after="0" w:line="271" w:lineRule="auto"/>
        <w:rPr>
          <w:sz w:val="20"/>
          <w:szCs w:val="20"/>
          <w:color w:val="auto"/>
        </w:rPr>
      </w:pPr>
      <w:r>
        <w:rPr>
          <w:rFonts w:ascii="Arial" w:cs="Arial" w:eastAsia="Arial" w:hAnsi="Arial"/>
          <w:sz w:val="18"/>
          <w:szCs w:val="18"/>
          <w:color w:val="auto"/>
        </w:rPr>
        <w:t>The number of votes cast for, against or withheld, as well as the number of abstentions and broker non-votes as to each of such matters, were as stated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1:</w:t>
            </w:r>
          </w:p>
        </w:tc>
        <w:tc>
          <w:tcPr>
            <w:tcW w:w="27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Votes For</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Votes Against</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240"/>
        </w:trPr>
        <w:tc>
          <w:tcPr>
            <w:tcW w:w="3360" w:type="dxa"/>
            <w:vAlign w:val="bottom"/>
          </w:tcPr>
          <w:p>
            <w:pPr>
              <w:spacing w:after="0"/>
              <w:rPr>
                <w:sz w:val="20"/>
                <w:szCs w:val="20"/>
                <w:color w:val="auto"/>
              </w:rPr>
            </w:pPr>
            <w:r>
              <w:rPr>
                <w:rFonts w:ascii="Arial" w:cs="Arial" w:eastAsia="Arial" w:hAnsi="Arial"/>
                <w:sz w:val="18"/>
                <w:szCs w:val="18"/>
                <w:b w:val="1"/>
                <w:bCs w:val="1"/>
                <w:color w:val="auto"/>
              </w:rPr>
              <w:t>Election of Directors</w:t>
            </w:r>
          </w:p>
        </w:tc>
        <w:tc>
          <w:tcPr>
            <w:tcW w:w="27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42"/>
        </w:trPr>
        <w:tc>
          <w:tcPr>
            <w:tcW w:w="3360" w:type="dxa"/>
            <w:vAlign w:val="bottom"/>
          </w:tcPr>
          <w:p>
            <w:pPr>
              <w:spacing w:after="0"/>
              <w:rPr>
                <w:sz w:val="20"/>
                <w:szCs w:val="20"/>
                <w:color w:val="auto"/>
              </w:rPr>
            </w:pPr>
            <w:r>
              <w:rPr>
                <w:rFonts w:ascii="Arial" w:cs="Arial" w:eastAsia="Arial" w:hAnsi="Arial"/>
                <w:sz w:val="18"/>
                <w:szCs w:val="18"/>
                <w:b w:val="1"/>
                <w:bCs w:val="1"/>
                <w:color w:val="auto"/>
              </w:rPr>
              <w:t>Terms Expiring in 2027</w:t>
            </w:r>
          </w:p>
        </w:tc>
        <w:tc>
          <w:tcPr>
            <w:tcW w:w="27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Frank A. Bozich</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146,468,366</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2,581,584</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577,089</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Peter D. Clarke</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141,147,857</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8,085,216</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393,966</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Lyle G. Ganske</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147,624,556</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1,448,593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553,890</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Cathy R. Gates</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148,085,962</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996,783</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544,294</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David L. Hauser</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144,596,792</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4,466,100</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564,147</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David E. Rainbolt</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146,547,617</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2,540,577</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538,845</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03"/>
        </w:trPr>
        <w:tc>
          <w:tcPr>
            <w:tcW w:w="3360" w:type="dxa"/>
            <w:vAlign w:val="bottom"/>
          </w:tcPr>
          <w:p>
            <w:pPr>
              <w:spacing w:after="0" w:line="202" w:lineRule="exact"/>
              <w:rPr>
                <w:sz w:val="20"/>
                <w:szCs w:val="20"/>
                <w:color w:val="auto"/>
              </w:rPr>
            </w:pPr>
            <w:r>
              <w:rPr>
                <w:rFonts w:ascii="Arial" w:cs="Arial" w:eastAsia="Arial" w:hAnsi="Arial"/>
                <w:sz w:val="18"/>
                <w:szCs w:val="18"/>
                <w:color w:val="auto"/>
              </w:rPr>
              <w:t>Sheila G. Talton</w:t>
            </w:r>
          </w:p>
        </w:tc>
        <w:tc>
          <w:tcPr>
            <w:tcW w:w="2760" w:type="dxa"/>
            <w:vAlign w:val="bottom"/>
          </w:tcPr>
          <w:p>
            <w:pPr>
              <w:jc w:val="right"/>
              <w:ind w:right="70"/>
              <w:spacing w:after="0" w:line="202" w:lineRule="exact"/>
              <w:rPr>
                <w:sz w:val="20"/>
                <w:szCs w:val="20"/>
                <w:color w:val="auto"/>
              </w:rPr>
            </w:pPr>
            <w:r>
              <w:rPr>
                <w:rFonts w:ascii="Arial" w:cs="Arial" w:eastAsia="Arial" w:hAnsi="Arial"/>
                <w:sz w:val="18"/>
                <w:szCs w:val="18"/>
                <w:color w:val="auto"/>
              </w:rPr>
              <w:t>146,202,648</w:t>
            </w:r>
          </w:p>
        </w:tc>
        <w:tc>
          <w:tcPr>
            <w:tcW w:w="1760" w:type="dxa"/>
            <w:vAlign w:val="bottom"/>
          </w:tcPr>
          <w:p>
            <w:pPr>
              <w:jc w:val="right"/>
              <w:ind w:right="110"/>
              <w:spacing w:after="0" w:line="202" w:lineRule="exact"/>
              <w:rPr>
                <w:sz w:val="20"/>
                <w:szCs w:val="20"/>
                <w:color w:val="auto"/>
              </w:rPr>
            </w:pPr>
            <w:r>
              <w:rPr>
                <w:rFonts w:ascii="Arial" w:cs="Arial" w:eastAsia="Arial" w:hAnsi="Arial"/>
                <w:sz w:val="18"/>
                <w:szCs w:val="18"/>
                <w:color w:val="auto"/>
              </w:rPr>
              <w:t>2,903,666</w:t>
            </w:r>
          </w:p>
        </w:tc>
        <w:tc>
          <w:tcPr>
            <w:tcW w:w="1580" w:type="dxa"/>
            <w:vAlign w:val="bottom"/>
          </w:tcPr>
          <w:p>
            <w:pPr>
              <w:jc w:val="right"/>
              <w:spacing w:after="0" w:line="202" w:lineRule="exact"/>
              <w:rPr>
                <w:sz w:val="20"/>
                <w:szCs w:val="20"/>
                <w:color w:val="auto"/>
              </w:rPr>
            </w:pPr>
            <w:r>
              <w:rPr>
                <w:rFonts w:ascii="Arial" w:cs="Arial" w:eastAsia="Arial" w:hAnsi="Arial"/>
                <w:sz w:val="18"/>
                <w:szCs w:val="18"/>
                <w:color w:val="auto"/>
              </w:rPr>
              <w:t>520,725</w:t>
            </w:r>
          </w:p>
        </w:tc>
        <w:tc>
          <w:tcPr>
            <w:tcW w:w="1780" w:type="dxa"/>
            <w:vAlign w:val="bottom"/>
          </w:tcPr>
          <w:p>
            <w:pPr>
              <w:jc w:val="right"/>
              <w:ind w:right="30"/>
              <w:spacing w:after="0" w:line="202" w:lineRule="exact"/>
              <w:rPr>
                <w:sz w:val="20"/>
                <w:szCs w:val="20"/>
                <w:color w:val="auto"/>
              </w:rPr>
            </w:pPr>
            <w:r>
              <w:rPr>
                <w:rFonts w:ascii="Arial" w:cs="Arial" w:eastAsia="Arial" w:hAnsi="Arial"/>
                <w:sz w:val="18"/>
                <w:szCs w:val="18"/>
                <w:color w:val="auto"/>
              </w:rPr>
              <w:t>29,687,023</w:t>
            </w:r>
          </w:p>
        </w:tc>
      </w:tr>
      <w:tr>
        <w:trPr>
          <w:trHeight w:val="221"/>
        </w:trPr>
        <w:tc>
          <w:tcPr>
            <w:tcW w:w="3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Sean Trauschke</w:t>
            </w:r>
          </w:p>
        </w:tc>
        <w:tc>
          <w:tcPr>
            <w:tcW w:w="27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146,690,973</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2,539,016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397,050</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29,687,023</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2:</w:t>
            </w:r>
          </w:p>
        </w:tc>
        <w:tc>
          <w:tcPr>
            <w:tcW w:w="19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Votes For</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Votes Against</w:t>
            </w:r>
          </w:p>
        </w:tc>
        <w:tc>
          <w:tcPr>
            <w:tcW w:w="3360" w:type="dxa"/>
            <w:vAlign w:val="bottom"/>
            <w:tcBorders>
              <w:bottom w:val="single" w:sz="8" w:color="auto"/>
            </w:tcBorders>
          </w:tcPr>
          <w:p>
            <w:pPr>
              <w:jc w:val="right"/>
              <w:ind w:right="2050"/>
              <w:spacing w:after="0"/>
              <w:rPr>
                <w:sz w:val="20"/>
                <w:szCs w:val="20"/>
                <w:color w:val="auto"/>
              </w:rPr>
            </w:pPr>
            <w:r>
              <w:rPr>
                <w:rFonts w:ascii="Arial" w:cs="Arial" w:eastAsia="Arial" w:hAnsi="Arial"/>
                <w:sz w:val="18"/>
                <w:szCs w:val="18"/>
                <w:b w:val="1"/>
                <w:bCs w:val="1"/>
                <w:color w:val="auto"/>
              </w:rPr>
              <w:t>Abstentions</w:t>
            </w:r>
          </w:p>
        </w:tc>
      </w:tr>
      <w:tr>
        <w:trPr>
          <w:trHeight w:val="177"/>
        </w:trPr>
        <w:tc>
          <w:tcPr>
            <w:tcW w:w="4160" w:type="dxa"/>
            <w:vAlign w:val="bottom"/>
          </w:tcPr>
          <w:p>
            <w:pPr>
              <w:spacing w:after="0" w:line="177" w:lineRule="exact"/>
              <w:rPr>
                <w:sz w:val="20"/>
                <w:szCs w:val="20"/>
                <w:color w:val="auto"/>
              </w:rPr>
            </w:pPr>
            <w:r>
              <w:rPr>
                <w:rFonts w:ascii="Arial" w:cs="Arial" w:eastAsia="Arial" w:hAnsi="Arial"/>
                <w:sz w:val="18"/>
                <w:szCs w:val="18"/>
                <w:b w:val="1"/>
                <w:bCs w:val="1"/>
                <w:color w:val="auto"/>
              </w:rPr>
              <w:t>Ratification of the appointment of Ernst &amp;</w:t>
            </w:r>
          </w:p>
        </w:tc>
        <w:tc>
          <w:tcPr>
            <w:tcW w:w="19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360" w:type="dxa"/>
            <w:vAlign w:val="bottom"/>
          </w:tcPr>
          <w:p>
            <w:pPr>
              <w:spacing w:after="0"/>
              <w:rPr>
                <w:sz w:val="15"/>
                <w:szCs w:val="15"/>
                <w:color w:val="auto"/>
              </w:rPr>
            </w:pPr>
          </w:p>
        </w:tc>
      </w:tr>
      <w:tr>
        <w:trPr>
          <w:trHeight w:val="203"/>
        </w:trPr>
        <w:tc>
          <w:tcPr>
            <w:tcW w:w="4160" w:type="dxa"/>
            <w:vAlign w:val="bottom"/>
          </w:tcPr>
          <w:p>
            <w:pPr>
              <w:spacing w:after="0" w:line="202" w:lineRule="exact"/>
              <w:rPr>
                <w:sz w:val="20"/>
                <w:szCs w:val="20"/>
                <w:color w:val="auto"/>
              </w:rPr>
            </w:pPr>
            <w:r>
              <w:rPr>
                <w:rFonts w:ascii="Arial" w:cs="Arial" w:eastAsia="Arial" w:hAnsi="Arial"/>
                <w:sz w:val="18"/>
                <w:szCs w:val="18"/>
                <w:b w:val="1"/>
                <w:bCs w:val="1"/>
                <w:color w:val="auto"/>
              </w:rPr>
              <w:t>Young LLP as OGE Energy's principal</w:t>
            </w:r>
          </w:p>
        </w:tc>
        <w:tc>
          <w:tcPr>
            <w:tcW w:w="19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3360" w:type="dxa"/>
            <w:vAlign w:val="bottom"/>
          </w:tcPr>
          <w:p>
            <w:pPr>
              <w:spacing w:after="0"/>
              <w:rPr>
                <w:sz w:val="17"/>
                <w:szCs w:val="17"/>
                <w:color w:val="auto"/>
              </w:rPr>
            </w:pPr>
          </w:p>
        </w:tc>
      </w:tr>
      <w:tr>
        <w:trPr>
          <w:trHeight w:val="221"/>
        </w:trPr>
        <w:tc>
          <w:tcPr>
            <w:tcW w:w="41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independent accountants for 2026</w:t>
            </w:r>
          </w:p>
        </w:tc>
        <w:tc>
          <w:tcPr>
            <w:tcW w:w="1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174,661,008</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4,062,194</w:t>
            </w:r>
          </w:p>
        </w:tc>
        <w:tc>
          <w:tcPr>
            <w:tcW w:w="3360" w:type="dxa"/>
            <w:vAlign w:val="bottom"/>
            <w:tcBorders>
              <w:bottom w:val="single" w:sz="8" w:color="auto"/>
            </w:tcBorders>
          </w:tcPr>
          <w:p>
            <w:pPr>
              <w:jc w:val="right"/>
              <w:ind w:right="1770"/>
              <w:spacing w:after="0"/>
              <w:rPr>
                <w:sz w:val="20"/>
                <w:szCs w:val="20"/>
                <w:color w:val="auto"/>
              </w:rPr>
            </w:pPr>
            <w:r>
              <w:rPr>
                <w:rFonts w:ascii="Arial" w:cs="Arial" w:eastAsia="Arial" w:hAnsi="Arial"/>
                <w:sz w:val="18"/>
                <w:szCs w:val="18"/>
                <w:color w:val="auto"/>
              </w:rPr>
              <w:t>590,860</w:t>
            </w:r>
          </w:p>
        </w:tc>
      </w:tr>
    </w:tbl>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3:</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Votes For</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Votes Against</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177"/>
        </w:trPr>
        <w:tc>
          <w:tcPr>
            <w:tcW w:w="4200" w:type="dxa"/>
            <w:vAlign w:val="bottom"/>
          </w:tcPr>
          <w:p>
            <w:pPr>
              <w:spacing w:after="0" w:line="177" w:lineRule="exact"/>
              <w:rPr>
                <w:sz w:val="20"/>
                <w:szCs w:val="20"/>
                <w:color w:val="auto"/>
              </w:rPr>
            </w:pPr>
            <w:r>
              <w:rPr>
                <w:rFonts w:ascii="Arial" w:cs="Arial" w:eastAsia="Arial" w:hAnsi="Arial"/>
                <w:sz w:val="18"/>
                <w:szCs w:val="18"/>
                <w:b w:val="1"/>
                <w:bCs w:val="1"/>
                <w:color w:val="auto"/>
              </w:rPr>
              <w:t>Advisory vote to approve named executive</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officer compensation</w:t>
            </w: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142,601,835</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6,008,050</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1,017,154</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29,687,023</w:t>
            </w:r>
          </w:p>
        </w:tc>
      </w:tr>
      <w:tr>
        <w:trPr>
          <w:trHeight w:val="398"/>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Proposal No. 4:</w:t>
            </w:r>
          </w:p>
        </w:tc>
        <w:tc>
          <w:tcPr>
            <w:tcW w:w="1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Votes For</w:t>
            </w:r>
          </w:p>
        </w:tc>
        <w:tc>
          <w:tcPr>
            <w:tcW w:w="1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Votes Against</w:t>
            </w:r>
          </w:p>
        </w:tc>
        <w:tc>
          <w:tcPr>
            <w:tcW w:w="15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Abstentions</w:t>
            </w:r>
          </w:p>
        </w:tc>
        <w:tc>
          <w:tcPr>
            <w:tcW w:w="17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Broker Non-Votes</w:t>
            </w:r>
          </w:p>
        </w:tc>
      </w:tr>
      <w:tr>
        <w:trPr>
          <w:trHeight w:val="177"/>
        </w:trPr>
        <w:tc>
          <w:tcPr>
            <w:tcW w:w="4200" w:type="dxa"/>
            <w:vAlign w:val="bottom"/>
          </w:tcPr>
          <w:p>
            <w:pPr>
              <w:spacing w:after="0" w:line="177" w:lineRule="exact"/>
              <w:rPr>
                <w:sz w:val="20"/>
                <w:szCs w:val="20"/>
                <w:color w:val="auto"/>
              </w:rPr>
            </w:pPr>
            <w:r>
              <w:rPr>
                <w:rFonts w:ascii="Arial" w:cs="Arial" w:eastAsia="Arial" w:hAnsi="Arial"/>
                <w:sz w:val="18"/>
                <w:szCs w:val="18"/>
                <w:b w:val="1"/>
                <w:bCs w:val="1"/>
                <w:color w:val="auto"/>
              </w:rPr>
              <w:t>Shareholder proposal regarding simple</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21"/>
        </w:trPr>
        <w:tc>
          <w:tcPr>
            <w:tcW w:w="4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majority vote</w:t>
            </w:r>
          </w:p>
        </w:tc>
        <w:tc>
          <w:tcPr>
            <w:tcW w:w="19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118,534,734</w:t>
            </w:r>
          </w:p>
        </w:tc>
        <w:tc>
          <w:tcPr>
            <w:tcW w:w="17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30,051,389</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1,040,916</w:t>
            </w:r>
          </w:p>
        </w:tc>
        <w:tc>
          <w:tcPr>
            <w:tcW w:w="17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29,687,023</w:t>
            </w:r>
          </w:p>
        </w:tc>
      </w:tr>
      <w:tr>
        <w:trPr>
          <w:trHeight w:val="424"/>
        </w:trPr>
        <w:tc>
          <w:tcPr>
            <w:tcW w:w="4200" w:type="dxa"/>
            <w:vAlign w:val="bottom"/>
          </w:tcPr>
          <w:p>
            <w:pPr>
              <w:spacing w:after="0"/>
              <w:rPr>
                <w:sz w:val="20"/>
                <w:szCs w:val="20"/>
                <w:color w:val="auto"/>
              </w:rPr>
            </w:pPr>
            <w:r>
              <w:rPr>
                <w:rFonts w:ascii="Arial" w:cs="Arial" w:eastAsia="Arial" w:hAnsi="Arial"/>
                <w:sz w:val="18"/>
                <w:szCs w:val="18"/>
                <w:b w:val="1"/>
                <w:bCs w:val="1"/>
                <w:color w:val="auto"/>
              </w:rPr>
              <w:t>Item 8.01. Other Events</w:t>
            </w:r>
          </w:p>
        </w:tc>
        <w:tc>
          <w:tcPr>
            <w:tcW w:w="19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780" w:type="dxa"/>
            <w:vAlign w:val="bottom"/>
          </w:tcPr>
          <w:p>
            <w:pPr>
              <w:spacing w:after="0"/>
              <w:rPr>
                <w:sz w:val="24"/>
                <w:szCs w:val="24"/>
                <w:color w:val="auto"/>
              </w:rPr>
            </w:pPr>
          </w:p>
        </w:tc>
      </w:tr>
    </w:tbl>
    <w:p>
      <w:pPr>
        <w:spacing w:after="0" w:line="158" w:lineRule="exact"/>
        <w:rPr>
          <w:sz w:val="20"/>
          <w:szCs w:val="20"/>
          <w:color w:val="auto"/>
        </w:rPr>
      </w:pPr>
    </w:p>
    <w:p>
      <w:pPr>
        <w:jc w:val="both"/>
        <w:ind w:firstLine="374"/>
        <w:spacing w:after="0" w:line="271" w:lineRule="auto"/>
        <w:rPr>
          <w:sz w:val="20"/>
          <w:szCs w:val="20"/>
          <w:color w:val="auto"/>
        </w:rPr>
      </w:pPr>
      <w:r>
        <w:rPr>
          <w:rFonts w:ascii="Arial" w:cs="Arial" w:eastAsia="Arial" w:hAnsi="Arial"/>
          <w:sz w:val="18"/>
          <w:szCs w:val="18"/>
          <w:color w:val="auto"/>
        </w:rPr>
        <w:t>OGE Energy's Board of Directors declared a third quarter dividend of $0.425 per common share of stock, to be paid July 31, 2026, to shareholders of record July 6,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713740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198" w:lineRule="exact"/>
        <w:rPr>
          <w:sz w:val="20"/>
          <w:szCs w:val="20"/>
          <w:color w:val="auto"/>
        </w:rPr>
      </w:pPr>
    </w:p>
    <w:p>
      <w:pPr>
        <w:ind w:firstLine="374"/>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left="4900"/>
        <w:spacing w:after="0"/>
        <w:rPr>
          <w:sz w:val="20"/>
          <w:szCs w:val="20"/>
          <w:color w:val="auto"/>
        </w:rPr>
      </w:pPr>
      <w:r>
        <w:rPr>
          <w:rFonts w:ascii="Arial" w:cs="Arial" w:eastAsia="Arial" w:hAnsi="Arial"/>
          <w:sz w:val="18"/>
          <w:szCs w:val="18"/>
          <w:b w:val="1"/>
          <w:bCs w:val="1"/>
          <w:color w:val="auto"/>
        </w:rPr>
        <w:t>OGE ENERGY CORP.</w:t>
      </w:r>
    </w:p>
    <w:p>
      <w:pPr>
        <w:spacing w:after="0" w:line="9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(Registrant)</w:t>
      </w:r>
    </w:p>
    <w:p>
      <w:pPr>
        <w:spacing w:after="0" w:line="360" w:lineRule="exact"/>
        <w:rPr>
          <w:sz w:val="20"/>
          <w:szCs w:val="20"/>
          <w:color w:val="auto"/>
        </w:rPr>
      </w:pPr>
    </w:p>
    <w:p>
      <w:pPr>
        <w:ind w:left="462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Sarah R. Stafford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26035</wp:posOffset>
            </wp:positionV>
            <wp:extent cx="40119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011930" cy="8890"/>
                    </a:xfrm>
                    <a:prstGeom prst="rect">
                      <a:avLst/>
                    </a:prstGeom>
                    <a:noFill/>
                  </pic:spPr>
                </pic:pic>
              </a:graphicData>
            </a:graphic>
          </wp:anchor>
        </w:drawing>
      </w:r>
    </w:p>
    <w:p>
      <w:pPr>
        <w:spacing w:after="0" w:line="70" w:lineRule="exact"/>
        <w:rPr>
          <w:sz w:val="20"/>
          <w:szCs w:val="20"/>
          <w:color w:val="auto"/>
        </w:rPr>
      </w:pPr>
    </w:p>
    <w:p>
      <w:pPr>
        <w:jc w:val="center"/>
        <w:ind w:left="4900"/>
        <w:spacing w:after="0"/>
        <w:rPr>
          <w:sz w:val="20"/>
          <w:szCs w:val="20"/>
          <w:color w:val="auto"/>
        </w:rPr>
      </w:pPr>
      <w:r>
        <w:rPr>
          <w:rFonts w:ascii="Arial" w:cs="Arial" w:eastAsia="Arial" w:hAnsi="Arial"/>
          <w:sz w:val="18"/>
          <w:szCs w:val="18"/>
          <w:color w:val="auto"/>
        </w:rPr>
        <w:t>Sarah R. Stafford</w:t>
      </w:r>
    </w:p>
    <w:p>
      <w:pPr>
        <w:spacing w:after="0" w:line="90" w:lineRule="exact"/>
        <w:rPr>
          <w:sz w:val="20"/>
          <w:szCs w:val="20"/>
          <w:color w:val="auto"/>
        </w:rPr>
      </w:pPr>
    </w:p>
    <w:p>
      <w:pPr>
        <w:jc w:val="center"/>
        <w:ind w:left="4940"/>
        <w:spacing w:after="0"/>
        <w:rPr>
          <w:sz w:val="20"/>
          <w:szCs w:val="20"/>
          <w:color w:val="auto"/>
        </w:rPr>
      </w:pPr>
      <w:r>
        <w:rPr>
          <w:rFonts w:ascii="Arial" w:cs="Arial" w:eastAsia="Arial" w:hAnsi="Arial"/>
          <w:sz w:val="18"/>
          <w:szCs w:val="18"/>
          <w:color w:val="auto"/>
        </w:rPr>
        <w:t>Controller and Chief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color w:val="auto"/>
        </w:rPr>
        <w:t>May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2026-05-14T15:52:29Z</dcterms:created>
  <dcterms:modified xsi:type="dcterms:W3CDTF">2026-05-14T15:52:29Z</dcterms:modified>
</cp:coreProperties>
</file>