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GERDES STEVEN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 O BOX 321 MC/1110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OGE ENERGY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OGE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05/20/2004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VP, Shared Services</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6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gridSpan w:val="10"/>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OKLAHOMA</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5"/>
          </w:tcPr>
          <w:p>
            <w:pPr>
              <w:ind w:left="4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2"/>
              </w:rPr>
              <w:t>OK</w:t>
            </w:r>
          </w:p>
        </w:tc>
        <w:tc>
          <w:tcPr>
            <w:tcW w:w="1000" w:type="dxa"/>
            <w:vAlign w:val="bottom"/>
          </w:tcPr>
          <w:p>
            <w:pPr>
              <w:spacing w:after="0"/>
              <w:rPr>
                <w:sz w:val="9"/>
                <w:szCs w:val="9"/>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73101</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6"/>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6"/>
          </w:tcPr>
          <w:p>
            <w:pPr>
              <w:jc w:val="center"/>
              <w:ind w:left="1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2"/>
              </w:rPr>
              <w:t>Common Stock - $.01 par value per share</w:t>
            </w:r>
          </w:p>
        </w:tc>
        <w:tc>
          <w:tcPr>
            <w:tcW w:w="114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05/20/2004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398</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3,024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3"/>
              </w:rPr>
              <w:t>Common Stock - $.01 par valur per share</w:t>
            </w:r>
          </w:p>
        </w:tc>
        <w:tc>
          <w:tcPr>
            <w:tcW w:w="114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05/20/2004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(2)</w:t>
            </w:r>
          </w:p>
        </w:tc>
        <w:tc>
          <w:tcPr>
            <w:tcW w:w="7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175</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23.29</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2,849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2"/>
              </w:rPr>
              <w:t>Common Stock - $.01 par value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5,958.081</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700" w:type="dxa"/>
            <w:vAlign w:val="bottom"/>
            <w:vMerge w:val="restart"/>
          </w:tcPr>
          <w:p>
            <w:pPr>
              <w:jc w:val="center"/>
              <w:ind w:right="33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w w:val="95"/>
              </w:rPr>
              <w:t>Retirement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8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Savings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430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3"/>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Initial Restricted Stock Grant was 929: Final Approved Stock Award was 531 shares based on Company performance in relation to the target as defined in the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withheld pursuant to exercise of tax withholding right under OGE Energy Corp. Restricted Stock Plan in transaction exempt under Rule 16b-3.</w:t>
      </w:r>
    </w:p>
    <w:p>
      <w:pPr>
        <w:spacing w:after="0" w:line="41" w:lineRule="exact"/>
        <w:rPr>
          <w:rFonts w:ascii="Arial" w:cs="Arial" w:eastAsia="Arial" w:hAnsi="Arial"/>
          <w:sz w:val="14"/>
          <w:szCs w:val="14"/>
          <w:color w:val="008000"/>
        </w:rPr>
      </w:pPr>
    </w:p>
    <w:p>
      <w:pPr>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information herein is based on a Retirement Savings Plan Statement dated May 20, 2004. The Retirement Savings Plan Statement indicated the number of units in the Common Stock Fund of the Retirement Savings Plan credited to the participant's account at May 20, 2004 and includes shares credited during 2004 that were exempt from reporting pursuant to Rule 16a-3(f)(l)(i)(B). The number of shares of common stock owned at May 20, 2004 was determined by dividing the dollar value of such units by the closing sale price of the common stock ($23.29) on May 20, 2004.</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89"/>
              </w:rPr>
              <w:t>Carla D. Brockman</w:t>
            </w:r>
          </w:p>
        </w:tc>
        <w:tc>
          <w:tcPr>
            <w:tcW w:w="74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05/24/2004</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899" w:firstLine="527"/>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Carla D. Brockman and James R. Hatfield, signing singly, the undersigneds true and lawful attorney-in-fact to:</w:t>
      </w:r>
    </w:p>
    <w:p>
      <w:pPr>
        <w:spacing w:after="0" w:line="178" w:lineRule="exact"/>
        <w:rPr>
          <w:sz w:val="20"/>
          <w:szCs w:val="20"/>
          <w:color w:val="auto"/>
        </w:rPr>
      </w:pPr>
    </w:p>
    <w:p>
      <w:pPr>
        <w:ind w:right="3999" w:firstLine="219"/>
        <w:spacing w:after="0" w:line="237" w:lineRule="auto"/>
        <w:tabs>
          <w:tab w:leader="none" w:pos="7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and/or officer of OGE Energy Corp. (the Company), Forms 3, 4 and 5 in accordance with Section 16(a) of the Securities Exchange Act of 1934, as amended, and the rules and regulations thereunder:</w:t>
      </w:r>
    </w:p>
    <w:p>
      <w:pPr>
        <w:spacing w:after="0" w:line="210" w:lineRule="exact"/>
        <w:rPr>
          <w:sz w:val="20"/>
          <w:szCs w:val="20"/>
          <w:color w:val="auto"/>
        </w:rPr>
      </w:pPr>
    </w:p>
    <w:p>
      <w:pPr>
        <w:ind w:right="3579" w:firstLine="113"/>
        <w:spacing w:after="0" w:line="235" w:lineRule="auto"/>
        <w:tabs>
          <w:tab w:leader="none" w:pos="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w:t>
      </w:r>
    </w:p>
    <w:p>
      <w:pPr>
        <w:spacing w:after="0" w:line="5" w:lineRule="exact"/>
        <w:rPr>
          <w:rFonts w:ascii="Courier New" w:cs="Courier New" w:eastAsia="Courier New" w:hAnsi="Courier New"/>
          <w:sz w:val="18"/>
          <w:szCs w:val="18"/>
          <w:color w:val="auto"/>
        </w:rPr>
      </w:pPr>
    </w:p>
    <w:p>
      <w:pPr>
        <w:ind w:right="4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any such Form 3, 4 or 5 and timely file such form with the United States Securities and Exchange Commission and any stock exchange or similar authority; and</w:t>
      </w:r>
    </w:p>
    <w:p>
      <w:pPr>
        <w:spacing w:after="0" w:line="207" w:lineRule="exact"/>
        <w:rPr>
          <w:sz w:val="20"/>
          <w:szCs w:val="20"/>
          <w:color w:val="auto"/>
        </w:rPr>
      </w:pPr>
    </w:p>
    <w:p>
      <w:pPr>
        <w:ind w:right="3359" w:firstLine="8"/>
        <w:spacing w:after="0" w:line="268" w:lineRule="auto"/>
        <w:tabs>
          <w:tab w:leader="none" w:pos="73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w:t>
      </w:r>
    </w:p>
    <w:p>
      <w:pPr>
        <w:ind w:right="4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The undersigned hereby grants to each attorney-in-fact named above full power and authority to do and perform any and every act requisite, necessary or proper to be done in the exercise of any of the rights and powers herein granted, as fully as the undersigned could do it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3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359" w:firstLine="527"/>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6th day of November, 2002.</w:t>
      </w:r>
    </w:p>
    <w:p>
      <w:pPr>
        <w:spacing w:after="0" w:line="16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Carla D. Brockman</w:t>
      </w:r>
    </w:p>
    <w:p>
      <w:pPr>
        <w:ind w:left="2540"/>
        <w:spacing w:after="0" w:line="238" w:lineRule="auto"/>
        <w:rPr>
          <w:sz w:val="20"/>
          <w:szCs w:val="20"/>
          <w:color w:val="auto"/>
        </w:rPr>
      </w:pPr>
      <w:r>
        <w:rPr>
          <w:rFonts w:ascii="Courier New" w:cs="Courier New" w:eastAsia="Courier New" w:hAnsi="Courier New"/>
          <w:sz w:val="18"/>
          <w:szCs w:val="18"/>
          <w:color w:val="auto"/>
        </w:rPr>
        <w:t>Steven R. Gerdes, Pursuant to Power of</w:t>
      </w:r>
    </w:p>
    <w:p>
      <w:pPr>
        <w:ind w:left="2540"/>
        <w:spacing w:after="0"/>
        <w:rPr>
          <w:sz w:val="20"/>
          <w:szCs w:val="20"/>
          <w:color w:val="auto"/>
        </w:rPr>
      </w:pPr>
      <w:r>
        <w:rPr>
          <w:rFonts w:ascii="Courier New" w:cs="Courier New" w:eastAsia="Courier New" w:hAnsi="Courier New"/>
          <w:sz w:val="18"/>
          <w:szCs w:val="18"/>
          <w:color w:val="auto"/>
        </w:rPr>
        <w:t>Attorney being filed herewith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1"/>
    </w:lvl>
  </w:abstractNum>
  <w:abstractNum w:abstractNumId="5">
    <w:nsid w:val="507ED7AB"/>
    <w:multiLevelType w:val="hybridMultilevel"/>
    <w:lvl w:ilvl="0">
      <w:lvlJc w:val="left"/>
      <w:lvlText w:val="(%1)"/>
      <w:numFmt w:val="decimal"/>
      <w:start w:val="1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551" TargetMode="External"/><Relationship Id="rId13" Type="http://schemas.openxmlformats.org/officeDocument/2006/relationships/hyperlink" Target="http://www.sec.gov/cgi-bin/browse-edgar?action=getcompany&amp;CIK=0001021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2019-12-16T16:51:35Z</dcterms:created>
  <dcterms:modified xsi:type="dcterms:W3CDTF">2019-12-16T16:51:35Z</dcterms:modified>
</cp:coreProperties>
</file>