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351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351020"/>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60" w:type="dxa"/>
            <w:vAlign w:val="bottom"/>
            <w:gridSpan w:val="2"/>
            <w:vMerge w:val="restart"/>
          </w:tcPr>
          <w:p>
            <w:pPr>
              <w:spacing w:after="0"/>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RAINBOLT DAVID E</w:t>
              </w:r>
            </w:hyperlink>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OGE ENERGY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OGE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860" w:type="dxa"/>
            <w:vAlign w:val="bottom"/>
            <w:tcBorders>
              <w:bottom w:val="single" w:sz="8" w:color="0000EE"/>
            </w:tcBorders>
            <w:gridSpan w:val="2"/>
            <w:vMerge w:val="continue"/>
          </w:tcPr>
          <w:p>
            <w:pPr>
              <w:spacing w:after="0"/>
              <w:rPr>
                <w:sz w:val="5"/>
                <w:szCs w:val="5"/>
                <w:color w:val="auto"/>
              </w:rPr>
            </w:pPr>
          </w:p>
        </w:tc>
        <w:tc>
          <w:tcPr>
            <w:tcW w:w="5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860" w:type="dxa"/>
            <w:vAlign w:val="bottom"/>
            <w:gridSpan w:val="2"/>
          </w:tcPr>
          <w:p>
            <w:pPr>
              <w:spacing w:after="0"/>
              <w:rPr>
                <w:sz w:val="6"/>
                <w:szCs w:val="6"/>
                <w:color w:val="auto"/>
              </w:rPr>
            </w:pPr>
          </w:p>
        </w:tc>
        <w:tc>
          <w:tcPr>
            <w:tcW w:w="5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18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PO BOX 321</w:t>
            </w: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8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5"/>
        </w:trPr>
        <w:tc>
          <w:tcPr>
            <w:tcW w:w="110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40" w:type="dxa"/>
            <w:vAlign w:val="bottom"/>
            <w:gridSpan w:val="3"/>
            <w:vMerge w:val="continue"/>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10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6" w:right="359" w:bottom="1440" w:gutter="0" w:footer="0" w:header="0"/>
          <w:type w:val="continuous"/>
        </w:sectPr>
      </w:pPr>
    </w:p>
    <w:tbl>
      <w:tblPr>
        <w:tblLayout w:type="fixed"/>
        <w:tblInd w:w="100" w:type="dxa"/>
        <w:tblCellMar>
          <w:top w:w="0" w:type="dxa"/>
          <w:left w:w="0" w:type="dxa"/>
          <w:bottom w:w="0" w:type="dxa"/>
          <w:right w:w="0" w:type="dxa"/>
        </w:tblCellMar>
      </w:tblPr>
      <w:tr>
        <w:trPr>
          <w:trHeight w:val="189"/>
        </w:trPr>
        <w:tc>
          <w:tcPr>
            <w:tcW w:w="112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0000FF"/>
              </w:rPr>
              <w:t>OKLAHOMA</w:t>
            </w:r>
          </w:p>
        </w:tc>
        <w:tc>
          <w:tcPr>
            <w:tcW w:w="9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OK</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73101</w:t>
            </w:r>
          </w:p>
        </w:tc>
        <w:tc>
          <w:tcPr>
            <w:tcW w:w="0" w:type="dxa"/>
            <w:vAlign w:val="bottom"/>
          </w:tcPr>
          <w:p>
            <w:pPr>
              <w:spacing w:after="0"/>
              <w:rPr>
                <w:sz w:val="1"/>
                <w:szCs w:val="1"/>
                <w:color w:val="auto"/>
              </w:rPr>
            </w:pPr>
          </w:p>
        </w:tc>
      </w:tr>
      <w:tr>
        <w:trPr>
          <w:trHeight w:val="114"/>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92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314.684</w:t>
            </w:r>
          </w:p>
        </w:tc>
        <w:tc>
          <w:tcPr>
            <w:tcW w:w="680" w:type="dxa"/>
            <w:vAlign w:val="bottom"/>
          </w:tcPr>
          <w:p>
            <w:pPr>
              <w:spacing w:after="0"/>
              <w:rPr>
                <w:sz w:val="15"/>
                <w:szCs w:val="15"/>
                <w:color w:val="auto"/>
              </w:rPr>
            </w:pP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44,341.78</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vMerge w:val="continue"/>
          </w:tcPr>
          <w:p>
            <w:pPr>
              <w:spacing w:after="0"/>
              <w:rPr>
                <w:sz w:val="12"/>
                <w:szCs w:val="12"/>
                <w:color w:val="auto"/>
              </w:rPr>
            </w:pP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06/30/2026</w:t>
            </w:r>
          </w:p>
        </w:tc>
        <w:tc>
          <w:tcPr>
            <w:tcW w:w="106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314.684</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48.6599</w:t>
            </w:r>
          </w:p>
        </w:tc>
        <w:tc>
          <w:tcPr>
            <w:tcW w:w="920" w:type="dxa"/>
            <w:vAlign w:val="bottom"/>
            <w:vMerge w:val="continue"/>
          </w:tcPr>
          <w:p>
            <w:pPr>
              <w:spacing w:after="0"/>
              <w:rPr>
                <w:sz w:val="12"/>
                <w:szCs w:val="12"/>
                <w:color w:val="auto"/>
              </w:rPr>
            </w:pP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Security converts to common stock on a one-for-one basis.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Stock Units were accrued under the Deferred Compensation Plan of OGE Energy Corp. and are to be settled 100% in cash at a specified future date or following termination of service.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includes shares acquired through the reinvestment of dividends that were exempt from reporting pursuant to Rule 16a-11.</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William Sultemeier, By</w:t>
            </w:r>
          </w:p>
        </w:tc>
        <w:tc>
          <w:tcPr>
            <w:tcW w:w="4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07/02/2026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Power of 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80" w:lineRule="exact"/>
        <w:rPr>
          <w:sz w:val="20"/>
          <w:szCs w:val="20"/>
          <w:color w:val="auto"/>
        </w:rPr>
      </w:pPr>
    </w:p>
    <w:p>
      <w:pPr>
        <w:ind w:right="4039"/>
        <w:spacing w:after="0" w:line="292" w:lineRule="auto"/>
        <w:rPr>
          <w:sz w:val="20"/>
          <w:szCs w:val="20"/>
          <w:color w:val="auto"/>
        </w:rPr>
      </w:pPr>
      <w:r>
        <w:rPr>
          <w:rFonts w:ascii="Courier New" w:cs="Courier New" w:eastAsia="Courier New" w:hAnsi="Courier New"/>
          <w:sz w:val="17"/>
          <w:szCs w:val="17"/>
          <w:color w:val="auto"/>
        </w:rPr>
        <w:t>The undersigned hereby constitutes and appoints each of Patricia D. Horn and William Sultemeier, signing singly, the undersigned's true and lawful attorney-in-fact to:</w:t>
      </w:r>
    </w:p>
    <w:p>
      <w:pPr>
        <w:spacing w:after="0" w:line="61" w:lineRule="exact"/>
        <w:rPr>
          <w:sz w:val="20"/>
          <w:szCs w:val="20"/>
          <w:color w:val="auto"/>
        </w:rPr>
      </w:pPr>
    </w:p>
    <w:p>
      <w:pPr>
        <w:ind w:right="4239" w:firstLine="2"/>
        <w:spacing w:after="0" w:line="259" w:lineRule="auto"/>
        <w:tabs>
          <w:tab w:leader="none" w:pos="39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and/or officer of OGE Energy Corp. (the 'Company'), Forms 3, 4 and 5 in accordance with Section 16(a) of the Securities Exchange Act of 1934, as amended, and the rules and regulations thereunder:</w:t>
      </w:r>
    </w:p>
    <w:p>
      <w:pPr>
        <w:spacing w:after="0" w:line="90" w:lineRule="exact"/>
        <w:rPr>
          <w:rFonts w:ascii="Courier New" w:cs="Courier New" w:eastAsia="Courier New" w:hAnsi="Courier New"/>
          <w:sz w:val="17"/>
          <w:szCs w:val="17"/>
          <w:color w:val="auto"/>
        </w:rPr>
      </w:pPr>
    </w:p>
    <w:p>
      <w:pPr>
        <w:ind w:right="4439" w:firstLine="2"/>
        <w:spacing w:after="0" w:line="259" w:lineRule="auto"/>
        <w:tabs>
          <w:tab w:leader="none" w:pos="39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90" w:lineRule="exact"/>
        <w:rPr>
          <w:rFonts w:ascii="Courier New" w:cs="Courier New" w:eastAsia="Courier New" w:hAnsi="Courier New"/>
          <w:sz w:val="17"/>
          <w:szCs w:val="17"/>
          <w:color w:val="auto"/>
        </w:rPr>
      </w:pPr>
    </w:p>
    <w:p>
      <w:pPr>
        <w:ind w:right="4239" w:firstLine="2"/>
        <w:spacing w:after="0" w:line="251" w:lineRule="auto"/>
        <w:tabs>
          <w:tab w:leader="none" w:pos="39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each attorney-in-fact</w:t>
      </w:r>
    </w:p>
    <w:p>
      <w:pPr>
        <w:spacing w:after="0" w:line="28"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7"/>
          <w:szCs w:val="17"/>
          <w:color w:val="auto"/>
        </w:rPr>
        <w:t>named above full power and authority to do and perform any and every act requisite, necessary or proper to be done in the exercise of any of the rights and powers herein granted, as fully as the undersigned could do it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Power of Attorney shall remain in full force and</w:t>
      </w:r>
    </w:p>
    <w:p>
      <w:pPr>
        <w:spacing w:after="0" w:line="28"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7"/>
          <w:szCs w:val="17"/>
          <w:color w:val="auto"/>
        </w:rPr>
        <w:t>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Attorney to be executed as of this 2nd day of August 2022.</w:t>
      </w:r>
    </w:p>
    <w:p>
      <w:pPr>
        <w:spacing w:after="0" w:line="350" w:lineRule="exact"/>
        <w:rPr>
          <w:sz w:val="20"/>
          <w:szCs w:val="20"/>
          <w:color w:val="auto"/>
        </w:rPr>
      </w:pPr>
    </w:p>
    <w:p>
      <w:pPr>
        <w:ind w:right="4239"/>
        <w:spacing w:after="0" w:line="346" w:lineRule="auto"/>
        <w:rPr>
          <w:sz w:val="20"/>
          <w:szCs w:val="20"/>
          <w:color w:val="auto"/>
        </w:rPr>
      </w:pPr>
      <w:r>
        <w:rPr>
          <w:rFonts w:ascii="Courier New" w:cs="Courier New" w:eastAsia="Courier New" w:hAnsi="Courier New"/>
          <w:sz w:val="17"/>
          <w:szCs w:val="17"/>
          <w:color w:val="auto"/>
        </w:rPr>
        <w:t>/s/ David E. Rainbolt, Pursuant to Power of Attorney being filed herewith</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042873" TargetMode="External"/><Relationship Id="rId14" Type="http://schemas.openxmlformats.org/officeDocument/2006/relationships/hyperlink" Target="http://www.sec.gov/cgi-bin/browse-edgar?action=getcompany&amp;CIK=00010216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2026-07-02T13:31:38Z</dcterms:created>
  <dcterms:modified xsi:type="dcterms:W3CDTF">2026-07-02T13:31:38Z</dcterms:modified>
</cp:coreProperties>
</file>